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6611EF" w14:paraId="7E3A2978" w14:textId="77777777" w:rsidTr="00FE7D8F">
        <w:tc>
          <w:tcPr>
            <w:tcW w:w="9242" w:type="dxa"/>
            <w:gridSpan w:val="2"/>
          </w:tcPr>
          <w:p w14:paraId="60345719" w14:textId="77777777" w:rsidR="006611EF" w:rsidRDefault="006611EF" w:rsidP="006611EF">
            <w:pPr>
              <w:jc w:val="center"/>
              <w:rPr>
                <w:b/>
                <w:sz w:val="28"/>
                <w:lang w:val="ka-GE"/>
              </w:rPr>
            </w:pPr>
            <w:r w:rsidRPr="00020A30">
              <w:rPr>
                <w:b/>
                <w:sz w:val="28"/>
                <w:lang w:val="ka-GE"/>
              </w:rPr>
              <w:t>სამუშაოს აღწერილობა</w:t>
            </w:r>
          </w:p>
          <w:p w14:paraId="52FE3B6A" w14:textId="77777777" w:rsidR="00020A30" w:rsidRPr="006611EF" w:rsidRDefault="00020A30" w:rsidP="006611EF">
            <w:pPr>
              <w:jc w:val="center"/>
              <w:rPr>
                <w:b/>
                <w:lang w:val="ka-GE"/>
              </w:rPr>
            </w:pPr>
          </w:p>
        </w:tc>
      </w:tr>
      <w:tr w:rsidR="006611EF" w14:paraId="5317A724" w14:textId="77777777" w:rsidTr="006611EF">
        <w:tc>
          <w:tcPr>
            <w:tcW w:w="3652" w:type="dxa"/>
          </w:tcPr>
          <w:p w14:paraId="1855EA3D" w14:textId="77777777" w:rsidR="006611EF" w:rsidRDefault="006611EF" w:rsidP="00B2229D">
            <w:pPr>
              <w:rPr>
                <w:lang w:val="ka-GE"/>
              </w:rPr>
            </w:pPr>
            <w:r>
              <w:rPr>
                <w:lang w:val="ka-GE"/>
              </w:rPr>
              <w:t>თანამდებობა / პოზიცია</w:t>
            </w:r>
          </w:p>
        </w:tc>
        <w:tc>
          <w:tcPr>
            <w:tcW w:w="5590" w:type="dxa"/>
          </w:tcPr>
          <w:p w14:paraId="3307F390" w14:textId="77777777" w:rsidR="006611EF" w:rsidRDefault="006611EF" w:rsidP="00B2229D">
            <w:pPr>
              <w:rPr>
                <w:lang w:val="ka-GE"/>
              </w:rPr>
            </w:pPr>
            <w:r>
              <w:rPr>
                <w:lang w:val="ka-GE"/>
              </w:rPr>
              <w:t xml:space="preserve">სტაჟიორი </w:t>
            </w:r>
            <w:r>
              <w:rPr>
                <w:lang w:val="en-GB"/>
              </w:rPr>
              <w:t>-</w:t>
            </w:r>
            <w:r>
              <w:rPr>
                <w:lang w:val="ka-GE"/>
              </w:rPr>
              <w:t xml:space="preserve"> პროექტების კოორდინატორი</w:t>
            </w:r>
          </w:p>
        </w:tc>
      </w:tr>
      <w:tr w:rsidR="006611EF" w14:paraId="3590A772" w14:textId="77777777" w:rsidTr="006611EF">
        <w:tc>
          <w:tcPr>
            <w:tcW w:w="3652" w:type="dxa"/>
          </w:tcPr>
          <w:p w14:paraId="4D73E306" w14:textId="77777777" w:rsidR="006611EF" w:rsidRDefault="006611EF" w:rsidP="00B2229D">
            <w:pPr>
              <w:rPr>
                <w:lang w:val="ka-GE"/>
              </w:rPr>
            </w:pPr>
            <w:r>
              <w:rPr>
                <w:spacing w:val="-2"/>
              </w:rPr>
              <w:t>სტრუქტურული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ერთეული</w:t>
            </w:r>
          </w:p>
        </w:tc>
        <w:tc>
          <w:tcPr>
            <w:tcW w:w="5590" w:type="dxa"/>
          </w:tcPr>
          <w:p w14:paraId="71D939F0" w14:textId="77777777" w:rsidR="006611EF" w:rsidRDefault="006611EF" w:rsidP="00B2229D">
            <w:pPr>
              <w:rPr>
                <w:lang w:val="ka-GE"/>
              </w:rPr>
            </w:pPr>
            <w:r>
              <w:rPr>
                <w:lang w:val="ka-GE"/>
              </w:rPr>
              <w:t>საერთაშორისო ურთიერთობათა დეპარტამენტი</w:t>
            </w:r>
          </w:p>
        </w:tc>
      </w:tr>
      <w:tr w:rsidR="006611EF" w14:paraId="236B0EC7" w14:textId="77777777" w:rsidTr="005F5633">
        <w:tc>
          <w:tcPr>
            <w:tcW w:w="9242" w:type="dxa"/>
            <w:gridSpan w:val="2"/>
          </w:tcPr>
          <w:p w14:paraId="0F3C9D4B" w14:textId="77777777" w:rsidR="006611EF" w:rsidRPr="006611EF" w:rsidRDefault="006611EF" w:rsidP="006611EF">
            <w:pPr>
              <w:jc w:val="center"/>
              <w:rPr>
                <w:b/>
                <w:lang w:val="ka-GE"/>
              </w:rPr>
            </w:pPr>
            <w:r w:rsidRPr="006611EF">
              <w:rPr>
                <w:b/>
                <w:lang w:val="ka-GE"/>
              </w:rPr>
              <w:t>სამუშაოს მიზნები</w:t>
            </w:r>
          </w:p>
        </w:tc>
      </w:tr>
      <w:tr w:rsidR="006611EF" w14:paraId="18816F68" w14:textId="77777777" w:rsidTr="00BB0456">
        <w:tc>
          <w:tcPr>
            <w:tcW w:w="9242" w:type="dxa"/>
            <w:gridSpan w:val="2"/>
          </w:tcPr>
          <w:p w14:paraId="144A487B" w14:textId="77777777" w:rsidR="002F17CB" w:rsidRDefault="006611EF" w:rsidP="006611EF">
            <w:pPr>
              <w:pStyle w:val="TableParagraph"/>
              <w:spacing w:line="269" w:lineRule="exact"/>
              <w:ind w:left="0"/>
              <w:jc w:val="both"/>
              <w:rPr>
                <w:lang w:val="ka-GE"/>
              </w:rPr>
            </w:pPr>
            <w:r>
              <w:rPr>
                <w:lang w:val="en-GB"/>
              </w:rPr>
              <w:t>Erasmus</w:t>
            </w:r>
            <w:r>
              <w:rPr>
                <w:lang w:val="ka-GE"/>
              </w:rPr>
              <w:t>+</w:t>
            </w:r>
            <w:r>
              <w:rPr>
                <w:lang w:val="en-GB"/>
              </w:rPr>
              <w:t xml:space="preserve"> </w:t>
            </w:r>
            <w:r>
              <w:rPr>
                <w:lang w:val="ka-GE"/>
              </w:rPr>
              <w:t xml:space="preserve">ინსტიტუციური განვითარების პროექტებით კონსერვატორიის საერთაშორისო პოზიციონირებაზე მუშაობა და დეპარტამენტის ევროპული მიმართულების გაძლიერება ევროკავშირის და საზღვარგარეთის სხვა ქვეყნების უმაღლეს სახელოვნებო </w:t>
            </w:r>
            <w:r>
              <w:rPr>
                <w:lang w:val="en-GB"/>
              </w:rPr>
              <w:t>(</w:t>
            </w:r>
            <w:r>
              <w:rPr>
                <w:lang w:val="ka-GE"/>
              </w:rPr>
              <w:t>და არა მხოლოდ</w:t>
            </w:r>
            <w:r>
              <w:rPr>
                <w:lang w:val="en-GB"/>
              </w:rPr>
              <w:t xml:space="preserve">) </w:t>
            </w:r>
            <w:r>
              <w:rPr>
                <w:lang w:val="ka-GE"/>
              </w:rPr>
              <w:t>სასწავლებლებთან თანამშრომლობის გზით.</w:t>
            </w:r>
          </w:p>
          <w:p w14:paraId="5D22BB89" w14:textId="292F3D2A" w:rsidR="006611EF" w:rsidRDefault="006611EF" w:rsidP="006611EF">
            <w:pPr>
              <w:pStyle w:val="TableParagraph"/>
              <w:spacing w:line="269" w:lineRule="exact"/>
              <w:ind w:left="0"/>
              <w:jc w:val="both"/>
              <w:rPr>
                <w:lang w:val="ka-GE"/>
              </w:rPr>
            </w:pPr>
            <w:r>
              <w:rPr>
                <w:lang w:val="ka-GE"/>
              </w:rPr>
              <w:br/>
              <w:t>სტაჟიორი აქტიურად იქნება ჩართული საერთაშორისო ურთიერთობათა  დეპარტამენტის ყოველდღიურ საქმიანობაში, რაც მას სამომავლო პერსპექტივების ხედვასა და ევროპულ საგანმანათლებლო სივრცეში ინტეგრაციაში დაეხმარება.</w:t>
            </w:r>
          </w:p>
        </w:tc>
      </w:tr>
      <w:tr w:rsidR="006611EF" w14:paraId="4750046C" w14:textId="77777777" w:rsidTr="00BB0456">
        <w:tc>
          <w:tcPr>
            <w:tcW w:w="9242" w:type="dxa"/>
            <w:gridSpan w:val="2"/>
          </w:tcPr>
          <w:p w14:paraId="389BAD31" w14:textId="77777777" w:rsidR="006611EF" w:rsidRPr="006611EF" w:rsidRDefault="006611EF" w:rsidP="006611EF">
            <w:pPr>
              <w:pStyle w:val="TableParagraph"/>
              <w:spacing w:line="269" w:lineRule="exact"/>
              <w:ind w:left="0"/>
              <w:jc w:val="center"/>
              <w:rPr>
                <w:b/>
                <w:lang w:val="en-GB"/>
              </w:rPr>
            </w:pPr>
            <w:r w:rsidRPr="006611EF">
              <w:rPr>
                <w:b/>
                <w:spacing w:val="-2"/>
              </w:rPr>
              <w:t>ძირითადი</w:t>
            </w:r>
            <w:r w:rsidRPr="006611EF">
              <w:rPr>
                <w:b/>
                <w:spacing w:val="-9"/>
              </w:rPr>
              <w:t xml:space="preserve"> </w:t>
            </w:r>
            <w:r w:rsidRPr="006611EF">
              <w:rPr>
                <w:b/>
                <w:spacing w:val="-2"/>
              </w:rPr>
              <w:t>პასუხისმგებლობა</w:t>
            </w:r>
          </w:p>
        </w:tc>
      </w:tr>
      <w:tr w:rsidR="006611EF" w14:paraId="26B7781D" w14:textId="77777777" w:rsidTr="00BB0456">
        <w:tc>
          <w:tcPr>
            <w:tcW w:w="9242" w:type="dxa"/>
            <w:gridSpan w:val="2"/>
          </w:tcPr>
          <w:p w14:paraId="63C671FB" w14:textId="77777777" w:rsidR="006611EF" w:rsidRDefault="006611EF" w:rsidP="006611EF">
            <w:pPr>
              <w:pStyle w:val="TableParagraph"/>
              <w:tabs>
                <w:tab w:val="left" w:pos="3717"/>
              </w:tabs>
              <w:spacing w:line="269" w:lineRule="exact"/>
              <w:ind w:left="0"/>
              <w:jc w:val="both"/>
              <w:rPr>
                <w:lang w:val="ka-GE"/>
              </w:rPr>
            </w:pPr>
            <w:r w:rsidRPr="006611EF">
              <w:rPr>
                <w:lang w:val="en-GB"/>
              </w:rPr>
              <w:t>1. წამყვან უცხოურ უმაღლეს საგანმანათლებლო დაწესებულებებში საგანმანათლებლო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პროგრამების განხორციელებასთან დაკავშირებული გამოცდილების შესწავლა და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გათვალისწინება საქმიანობისას;</w:t>
            </w:r>
          </w:p>
          <w:p w14:paraId="4F0FA6B7" w14:textId="77777777" w:rsidR="006611EF" w:rsidRDefault="006611EF" w:rsidP="006611EF">
            <w:pPr>
              <w:pStyle w:val="TableParagraph"/>
              <w:tabs>
                <w:tab w:val="left" w:pos="3717"/>
              </w:tabs>
              <w:spacing w:line="269" w:lineRule="exact"/>
              <w:ind w:left="0"/>
              <w:jc w:val="both"/>
              <w:rPr>
                <w:lang w:val="ka-GE"/>
              </w:rPr>
            </w:pPr>
            <w:r w:rsidRPr="006611EF">
              <w:rPr>
                <w:lang w:val="en-GB"/>
              </w:rPr>
              <w:t>2. საერთაშორისო ურთიერთობების დეპარტამენტის ყოველდღიურ სამუშაო პროცესში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მონაწილეობა;</w:t>
            </w:r>
          </w:p>
          <w:p w14:paraId="267B8FFA" w14:textId="77777777" w:rsidR="006611EF" w:rsidRDefault="006611EF" w:rsidP="006611EF">
            <w:pPr>
              <w:pStyle w:val="TableParagraph"/>
              <w:tabs>
                <w:tab w:val="left" w:pos="3717"/>
              </w:tabs>
              <w:spacing w:line="269" w:lineRule="exact"/>
              <w:ind w:left="0"/>
              <w:jc w:val="both"/>
              <w:rPr>
                <w:lang w:val="ka-GE"/>
              </w:rPr>
            </w:pPr>
            <w:r w:rsidRPr="006611EF">
              <w:rPr>
                <w:lang w:val="en-GB"/>
              </w:rPr>
              <w:t>3. Erasmus+ პროექტების აპლიკაციების მომზადებაში და დაფინანსებული პროექტების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აქტივობების ორგანიზება-ადმინისტრირებაში მონაწილეობა;</w:t>
            </w:r>
          </w:p>
          <w:p w14:paraId="6D4F26F6" w14:textId="77777777" w:rsidR="006611EF" w:rsidRDefault="006611EF" w:rsidP="006611EF">
            <w:pPr>
              <w:pStyle w:val="TableParagraph"/>
              <w:tabs>
                <w:tab w:val="left" w:pos="3717"/>
              </w:tabs>
              <w:spacing w:line="269" w:lineRule="exact"/>
              <w:ind w:left="0"/>
              <w:jc w:val="both"/>
              <w:rPr>
                <w:lang w:val="ka-GE"/>
              </w:rPr>
            </w:pPr>
            <w:r w:rsidRPr="006611EF">
              <w:rPr>
                <w:lang w:val="en-GB"/>
              </w:rPr>
              <w:t>4. საერთაშორისო ურთიერთობ</w:t>
            </w:r>
            <w:r>
              <w:rPr>
                <w:lang w:val="ka-GE"/>
              </w:rPr>
              <w:t>ათა</w:t>
            </w:r>
            <w:r w:rsidRPr="006611EF">
              <w:rPr>
                <w:lang w:val="en-GB"/>
              </w:rPr>
              <w:t xml:space="preserve"> დეპარტამენტის სამოქმედო გეგმების შემუშავებაში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მონაწილეობა;</w:t>
            </w:r>
          </w:p>
          <w:p w14:paraId="10968D9A" w14:textId="77777777" w:rsidR="006611EF" w:rsidRDefault="006611EF" w:rsidP="006611EF">
            <w:pPr>
              <w:pStyle w:val="TableParagraph"/>
              <w:tabs>
                <w:tab w:val="left" w:pos="3717"/>
              </w:tabs>
              <w:spacing w:line="269" w:lineRule="exact"/>
              <w:ind w:left="0"/>
              <w:jc w:val="both"/>
              <w:rPr>
                <w:lang w:val="ka-GE"/>
              </w:rPr>
            </w:pPr>
            <w:r w:rsidRPr="006611EF">
              <w:rPr>
                <w:lang w:val="en-GB"/>
              </w:rPr>
              <w:t>5. კონცერტებისა და მასტერკლასების, საერთაშორისო ურთიერთობების დეპარტამენტის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სხვა აქტივობების შესახებ მასალის მომზადება სოციალური მედიისა და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კონსერვატორიის ვებ-გვერდზე გამოსაქვეყნებლად;</w:t>
            </w:r>
          </w:p>
          <w:p w14:paraId="7AC30583" w14:textId="77777777" w:rsidR="006611EF" w:rsidRDefault="006611EF" w:rsidP="006611EF">
            <w:pPr>
              <w:pStyle w:val="TableParagraph"/>
              <w:tabs>
                <w:tab w:val="left" w:pos="3717"/>
              </w:tabs>
              <w:spacing w:line="269" w:lineRule="exact"/>
              <w:ind w:left="0"/>
              <w:jc w:val="both"/>
              <w:rPr>
                <w:lang w:val="en-GB"/>
              </w:rPr>
            </w:pPr>
            <w:r w:rsidRPr="006611EF">
              <w:rPr>
                <w:lang w:val="en-GB"/>
              </w:rPr>
              <w:t>6. სამსახურის მიზნებიდან და ამოცანებიდან გამომდინარე სხვა დავალებების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შესრულება, რომელიც უკავშირდება საერთაშორისო ურთიერთობათა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en-GB"/>
              </w:rPr>
              <w:t>დეპარტამენტის საქმიანობას.</w:t>
            </w:r>
          </w:p>
        </w:tc>
      </w:tr>
      <w:tr w:rsidR="006611EF" w14:paraId="5D9FAB3D" w14:textId="77777777" w:rsidTr="00BB0456">
        <w:tc>
          <w:tcPr>
            <w:tcW w:w="9242" w:type="dxa"/>
            <w:gridSpan w:val="2"/>
          </w:tcPr>
          <w:p w14:paraId="6787BE62" w14:textId="77777777" w:rsidR="006611EF" w:rsidRPr="006611EF" w:rsidRDefault="006611EF" w:rsidP="006611EF">
            <w:pPr>
              <w:pStyle w:val="TableParagraph"/>
              <w:spacing w:line="269" w:lineRule="exact"/>
              <w:ind w:left="0"/>
              <w:jc w:val="center"/>
              <w:rPr>
                <w:b/>
                <w:lang w:val="ka-GE"/>
              </w:rPr>
            </w:pPr>
            <w:r w:rsidRPr="006611EF">
              <w:rPr>
                <w:b/>
                <w:lang w:val="ka-GE"/>
              </w:rPr>
              <w:t>უფლებები</w:t>
            </w:r>
          </w:p>
        </w:tc>
      </w:tr>
      <w:tr w:rsidR="006611EF" w14:paraId="536BB2E8" w14:textId="77777777" w:rsidTr="00BB0456">
        <w:tc>
          <w:tcPr>
            <w:tcW w:w="9242" w:type="dxa"/>
            <w:gridSpan w:val="2"/>
          </w:tcPr>
          <w:p w14:paraId="517923BE" w14:textId="77777777" w:rsidR="006611EF" w:rsidRDefault="006611EF" w:rsidP="006611EF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6611EF">
              <w:rPr>
                <w:lang w:val="ka-GE"/>
              </w:rPr>
              <w:t>1. საქმიანობასთან დაკავშირებულ ინფორმაციასა და დოკუმენტაციაზე</w:t>
            </w:r>
            <w:r>
              <w:rPr>
                <w:lang w:val="ka-GE"/>
              </w:rPr>
              <w:t xml:space="preserve"> ხ</w:t>
            </w:r>
            <w:r w:rsidRPr="006611EF">
              <w:rPr>
                <w:lang w:val="ka-GE"/>
              </w:rPr>
              <w:t>ელმისაწვდომობა;</w:t>
            </w:r>
          </w:p>
          <w:p w14:paraId="2F5D0F09" w14:textId="77777777" w:rsidR="006611EF" w:rsidRDefault="006611EF" w:rsidP="006611EF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6611EF">
              <w:rPr>
                <w:lang w:val="ka-GE"/>
              </w:rPr>
              <w:t>2. ეფექტიანი და უსაფრთხო სამუშაო გარემო;</w:t>
            </w:r>
          </w:p>
          <w:p w14:paraId="20168C09" w14:textId="77777777" w:rsidR="006611EF" w:rsidRPr="006611EF" w:rsidRDefault="006611EF" w:rsidP="006611EF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6611EF">
              <w:rPr>
                <w:lang w:val="ka-GE"/>
              </w:rPr>
              <w:t>3. წინადადებებისა და ინიციატივების წამოყენება სხვადასხვა საკითხებთან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ka-GE"/>
              </w:rPr>
              <w:t>დაკავშირებით;</w:t>
            </w:r>
          </w:p>
          <w:p w14:paraId="1C06FEDA" w14:textId="77777777" w:rsidR="006611EF" w:rsidRDefault="006611EF" w:rsidP="006611EF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6611EF">
              <w:rPr>
                <w:lang w:val="ka-GE"/>
              </w:rPr>
              <w:t>4. საქართველოს ორგანული კანონის „საქართველოს შრომის კოდექსის“, სსიპ</w:t>
            </w:r>
            <w:r>
              <w:rPr>
                <w:lang w:val="ka-GE"/>
              </w:rPr>
              <w:t xml:space="preserve"> -</w:t>
            </w:r>
            <w:r w:rsidRPr="006611EF">
              <w:rPr>
                <w:lang w:val="ka-GE"/>
              </w:rPr>
              <w:t xml:space="preserve"> ვანო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ka-GE"/>
              </w:rPr>
              <w:t>სარაჯიშვილის სახელობის თბილისის სახელმწიფო კონსერვატორიის შიგანანაწესისა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ka-GE"/>
              </w:rPr>
              <w:t>და საქართველოს მოქმედი კანონმდებლობით გათვალისწინებული უფლებებით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ka-GE"/>
              </w:rPr>
              <w:t>სარგებლობა;</w:t>
            </w:r>
          </w:p>
        </w:tc>
      </w:tr>
      <w:tr w:rsidR="006611EF" w14:paraId="5E826B25" w14:textId="77777777" w:rsidTr="00BB0456">
        <w:tc>
          <w:tcPr>
            <w:tcW w:w="9242" w:type="dxa"/>
            <w:gridSpan w:val="2"/>
          </w:tcPr>
          <w:p w14:paraId="65BB5395" w14:textId="77777777" w:rsidR="006611EF" w:rsidRPr="00020A30" w:rsidRDefault="006611EF" w:rsidP="006611EF">
            <w:pPr>
              <w:pStyle w:val="TableParagraph"/>
              <w:spacing w:line="269" w:lineRule="exact"/>
              <w:ind w:left="0"/>
              <w:jc w:val="center"/>
              <w:rPr>
                <w:b/>
                <w:lang w:val="ka-GE"/>
              </w:rPr>
            </w:pPr>
            <w:r w:rsidRPr="00020A30">
              <w:rPr>
                <w:b/>
                <w:lang w:val="ka-GE"/>
              </w:rPr>
              <w:t>საკვალიფიკაციო მოთხოვნები და კომპეტენციები</w:t>
            </w:r>
          </w:p>
        </w:tc>
      </w:tr>
      <w:tr w:rsidR="006611EF" w14:paraId="3DE47A64" w14:textId="77777777" w:rsidTr="006611EF">
        <w:tc>
          <w:tcPr>
            <w:tcW w:w="3652" w:type="dxa"/>
          </w:tcPr>
          <w:p w14:paraId="4C55597C" w14:textId="77777777" w:rsidR="006611EF" w:rsidRPr="00020A30" w:rsidRDefault="006611EF" w:rsidP="006611EF">
            <w:pPr>
              <w:pStyle w:val="TableParagraph"/>
              <w:spacing w:line="269" w:lineRule="exact"/>
              <w:ind w:left="0"/>
              <w:rPr>
                <w:b/>
                <w:lang w:val="ka-GE"/>
              </w:rPr>
            </w:pPr>
            <w:r w:rsidRPr="00020A30">
              <w:rPr>
                <w:b/>
                <w:lang w:val="ka-GE"/>
              </w:rPr>
              <w:t>განათლება</w:t>
            </w:r>
          </w:p>
        </w:tc>
        <w:tc>
          <w:tcPr>
            <w:tcW w:w="5590" w:type="dxa"/>
          </w:tcPr>
          <w:p w14:paraId="0156CB3C" w14:textId="77777777" w:rsidR="00020A30" w:rsidRDefault="006611EF" w:rsidP="006611EF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6611EF">
              <w:rPr>
                <w:lang w:val="ka-GE"/>
              </w:rPr>
              <w:t>აპლიკანტი სასურველია იყოს კონსერვატორიის სტუდენტი</w:t>
            </w:r>
            <w:r>
              <w:rPr>
                <w:lang w:val="ka-GE"/>
              </w:rPr>
              <w:t xml:space="preserve"> </w:t>
            </w:r>
            <w:r w:rsidRPr="006611EF">
              <w:rPr>
                <w:lang w:val="ka-GE"/>
              </w:rPr>
              <w:t>ან კურსდამთავრებული.</w:t>
            </w:r>
            <w:r>
              <w:rPr>
                <w:lang w:val="ka-GE"/>
              </w:rPr>
              <w:t xml:space="preserve"> </w:t>
            </w:r>
          </w:p>
          <w:p w14:paraId="79BF6076" w14:textId="77777777" w:rsidR="006611EF" w:rsidRDefault="006611EF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6611EF">
              <w:rPr>
                <w:lang w:val="ka-GE"/>
              </w:rPr>
              <w:t>ჰქონდეს მიღებული უმაღლესი სამუსიკო</w:t>
            </w:r>
            <w:r w:rsidR="00020A30">
              <w:rPr>
                <w:lang w:val="ka-GE"/>
              </w:rPr>
              <w:t xml:space="preserve"> </w:t>
            </w:r>
            <w:r w:rsidRPr="006611EF">
              <w:rPr>
                <w:lang w:val="ka-GE"/>
              </w:rPr>
              <w:t>განათლება.</w:t>
            </w:r>
          </w:p>
        </w:tc>
      </w:tr>
      <w:tr w:rsidR="006611EF" w14:paraId="1289C372" w14:textId="77777777" w:rsidTr="006611EF">
        <w:tc>
          <w:tcPr>
            <w:tcW w:w="3652" w:type="dxa"/>
          </w:tcPr>
          <w:p w14:paraId="01382686" w14:textId="77777777" w:rsidR="006611EF" w:rsidRPr="00020A30" w:rsidRDefault="00020A30" w:rsidP="006611EF">
            <w:pPr>
              <w:pStyle w:val="TableParagraph"/>
              <w:spacing w:line="269" w:lineRule="exact"/>
              <w:ind w:left="0"/>
              <w:rPr>
                <w:b/>
                <w:lang w:val="ka-GE"/>
              </w:rPr>
            </w:pPr>
            <w:r w:rsidRPr="00020A30">
              <w:rPr>
                <w:b/>
                <w:lang w:val="ka-GE"/>
              </w:rPr>
              <w:t>სამუშაო გამოცდილება</w:t>
            </w:r>
          </w:p>
        </w:tc>
        <w:tc>
          <w:tcPr>
            <w:tcW w:w="5590" w:type="dxa"/>
          </w:tcPr>
          <w:p w14:paraId="622A8E23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 xml:space="preserve">სასურველია აპლიკანტს ჰქონდეს Erasmus+ 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პროექტებში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მონაწილეობის გამოცდილება.</w:t>
            </w:r>
          </w:p>
          <w:p w14:paraId="159BBC0C" w14:textId="77777777" w:rsidR="006611EF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 xml:space="preserve">საერთაშორისო გამოცდილება დადებითად </w:t>
            </w:r>
            <w:r>
              <w:rPr>
                <w:lang w:val="ka-GE"/>
              </w:rPr>
              <w:t>შ</w:t>
            </w:r>
            <w:r w:rsidRPr="00020A30">
              <w:rPr>
                <w:lang w:val="ka-GE"/>
              </w:rPr>
              <w:t>ეფასდება.</w:t>
            </w:r>
          </w:p>
        </w:tc>
      </w:tr>
      <w:tr w:rsidR="006611EF" w14:paraId="6D3BFA4E" w14:textId="77777777" w:rsidTr="006611EF">
        <w:tc>
          <w:tcPr>
            <w:tcW w:w="3652" w:type="dxa"/>
          </w:tcPr>
          <w:p w14:paraId="4A1BB0E6" w14:textId="77777777" w:rsidR="006611EF" w:rsidRPr="00020A30" w:rsidRDefault="00020A30" w:rsidP="006611EF">
            <w:pPr>
              <w:pStyle w:val="TableParagraph"/>
              <w:spacing w:line="269" w:lineRule="exact"/>
              <w:ind w:left="0"/>
              <w:rPr>
                <w:b/>
                <w:lang w:val="ka-GE"/>
              </w:rPr>
            </w:pPr>
            <w:r w:rsidRPr="00020A30">
              <w:rPr>
                <w:b/>
                <w:lang w:val="ka-GE"/>
              </w:rPr>
              <w:t>პიროვნული თვისებები</w:t>
            </w:r>
          </w:p>
        </w:tc>
        <w:tc>
          <w:tcPr>
            <w:tcW w:w="5590" w:type="dxa"/>
          </w:tcPr>
          <w:p w14:paraId="235E4225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გუნდური მუშაობის უნარი;</w:t>
            </w:r>
          </w:p>
          <w:p w14:paraId="721C5011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პასუხისმგებლობა;</w:t>
            </w:r>
          </w:p>
          <w:p w14:paraId="43389915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lastRenderedPageBreak/>
              <w:t>● შემჭიდროვებულ ვადებში დავალებების</w:t>
            </w:r>
            <w:r>
              <w:rPr>
                <w:lang w:val="ka-GE"/>
              </w:rPr>
              <w:t xml:space="preserve"> შ</w:t>
            </w:r>
            <w:r w:rsidRPr="00020A30">
              <w:rPr>
                <w:lang w:val="ka-GE"/>
              </w:rPr>
              <w:t>ესრულების უნარი;</w:t>
            </w:r>
          </w:p>
          <w:p w14:paraId="6D558CAC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თვითრეფლექსიისა და ანალიზის უნარი;</w:t>
            </w:r>
          </w:p>
          <w:p w14:paraId="06029EB8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ეფექტური კომუნიკაციის (მოსმენისა და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ინფორმაციის გადაცემის) უნარი როგორც ზეპირი,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ასევე წერილობითი.</w:t>
            </w:r>
          </w:p>
          <w:p w14:paraId="2D8FB29D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სტრატეგიული და კომპლექსური აზროვნების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უნარი;</w:t>
            </w:r>
          </w:p>
          <w:p w14:paraId="7CC40C98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შემოქმედებითი და ინოვაციური მიდგომების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უნარი;</w:t>
            </w:r>
          </w:p>
          <w:p w14:paraId="08242213" w14:textId="77777777" w:rsidR="006611EF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შედეგზე ორიენტაციის უნარი.</w:t>
            </w:r>
          </w:p>
        </w:tc>
      </w:tr>
      <w:tr w:rsidR="006611EF" w14:paraId="03BBAFFD" w14:textId="77777777" w:rsidTr="002F17CB">
        <w:tc>
          <w:tcPr>
            <w:tcW w:w="3652" w:type="dxa"/>
            <w:shd w:val="clear" w:color="auto" w:fill="auto"/>
          </w:tcPr>
          <w:p w14:paraId="30FE8683" w14:textId="77777777" w:rsidR="006611EF" w:rsidRPr="002F17CB" w:rsidRDefault="00020A30" w:rsidP="006611EF">
            <w:pPr>
              <w:pStyle w:val="TableParagraph"/>
              <w:spacing w:line="269" w:lineRule="exact"/>
              <w:ind w:left="0"/>
              <w:rPr>
                <w:b/>
                <w:lang w:val="ka-GE"/>
              </w:rPr>
            </w:pPr>
            <w:r w:rsidRPr="002F17CB">
              <w:rPr>
                <w:b/>
                <w:lang w:val="ka-GE"/>
              </w:rPr>
              <w:lastRenderedPageBreak/>
              <w:t>სპეციფიკური ცოდნა</w:t>
            </w:r>
          </w:p>
          <w:p w14:paraId="2F7B12F4" w14:textId="77777777" w:rsidR="00020A30" w:rsidRPr="002F17CB" w:rsidRDefault="00020A30" w:rsidP="006611EF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</w:p>
          <w:p w14:paraId="1F92D96F" w14:textId="77777777" w:rsidR="00020A30" w:rsidRDefault="00020A30" w:rsidP="006611EF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2F17CB">
              <w:rPr>
                <w:lang w:val="ka-GE"/>
              </w:rPr>
              <w:t>სასურველია</w:t>
            </w:r>
            <w:r w:rsidR="004B0C08">
              <w:rPr>
                <w:lang w:val="ka-GE"/>
              </w:rPr>
              <w:t xml:space="preserve"> </w:t>
            </w:r>
          </w:p>
        </w:tc>
        <w:tc>
          <w:tcPr>
            <w:tcW w:w="5590" w:type="dxa"/>
          </w:tcPr>
          <w:p w14:paraId="6C2EFDEB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Erasmus+ პროგრამა და პროექტებზე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მუშაობა;</w:t>
            </w:r>
          </w:p>
          <w:p w14:paraId="61D000CD" w14:textId="77777777" w:rsidR="006611EF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● ინსტრუქციების, დებულებების და შიდა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ინსტიტუციური წესების (მობილობის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პროგრამებთან დაკავშირებული) ცოდნა;</w:t>
            </w:r>
          </w:p>
        </w:tc>
      </w:tr>
      <w:tr w:rsidR="006611EF" w14:paraId="57221822" w14:textId="77777777" w:rsidTr="006611EF">
        <w:tc>
          <w:tcPr>
            <w:tcW w:w="3652" w:type="dxa"/>
          </w:tcPr>
          <w:p w14:paraId="525B2585" w14:textId="77777777" w:rsidR="006611EF" w:rsidRPr="00020A30" w:rsidRDefault="00020A30" w:rsidP="006611EF">
            <w:pPr>
              <w:pStyle w:val="TableParagraph"/>
              <w:spacing w:line="269" w:lineRule="exact"/>
              <w:ind w:left="0"/>
              <w:rPr>
                <w:b/>
                <w:lang w:val="ka-GE"/>
              </w:rPr>
            </w:pPr>
            <w:r w:rsidRPr="00020A30">
              <w:rPr>
                <w:b/>
                <w:lang w:val="ka-GE"/>
              </w:rPr>
              <w:t>ენების ფლობა</w:t>
            </w:r>
          </w:p>
        </w:tc>
        <w:tc>
          <w:tcPr>
            <w:tcW w:w="5590" w:type="dxa"/>
          </w:tcPr>
          <w:p w14:paraId="0DBB4A64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ინგლისური ენის C1/C2 დონეზე ფლობა;</w:t>
            </w:r>
          </w:p>
          <w:p w14:paraId="6521A775" w14:textId="77777777" w:rsidR="006611EF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სასურველია დამატებით ერთი ევროპული ენის</w:t>
            </w:r>
            <w:r>
              <w:rPr>
                <w:lang w:val="ka-GE"/>
              </w:rPr>
              <w:t xml:space="preserve"> </w:t>
            </w:r>
            <w:r w:rsidRPr="00020A30">
              <w:rPr>
                <w:lang w:val="ka-GE"/>
              </w:rPr>
              <w:t>ფლობა.</w:t>
            </w:r>
          </w:p>
        </w:tc>
      </w:tr>
      <w:tr w:rsidR="00020A30" w14:paraId="47F8C0AD" w14:textId="77777777" w:rsidTr="006611EF">
        <w:tc>
          <w:tcPr>
            <w:tcW w:w="3652" w:type="dxa"/>
          </w:tcPr>
          <w:p w14:paraId="5204A804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b/>
                <w:lang w:val="ka-GE"/>
              </w:rPr>
            </w:pPr>
            <w:r w:rsidRPr="00020A30">
              <w:rPr>
                <w:b/>
                <w:lang w:val="ka-GE"/>
              </w:rPr>
              <w:t>კომპიუტერული პროგრამების</w:t>
            </w:r>
          </w:p>
          <w:p w14:paraId="17AE8F3A" w14:textId="77777777" w:rsid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b/>
                <w:lang w:val="ka-GE"/>
              </w:rPr>
              <w:t>ცოდნა</w:t>
            </w:r>
          </w:p>
        </w:tc>
        <w:tc>
          <w:tcPr>
            <w:tcW w:w="5590" w:type="dxa"/>
          </w:tcPr>
          <w:p w14:paraId="1EB95B85" w14:textId="77777777" w:rsidR="00020A30" w:rsidRPr="00020A30" w:rsidRDefault="00020A30" w:rsidP="00020A30">
            <w:pPr>
              <w:pStyle w:val="TableParagraph"/>
              <w:spacing w:line="269" w:lineRule="exact"/>
              <w:ind w:left="0"/>
              <w:rPr>
                <w:lang w:val="ka-GE"/>
              </w:rPr>
            </w:pPr>
            <w:r w:rsidRPr="00020A30">
              <w:rPr>
                <w:lang w:val="ka-GE"/>
              </w:rPr>
              <w:t>საოფისე კომპიუტერული პროგრამების ცოდნა</w:t>
            </w:r>
          </w:p>
        </w:tc>
      </w:tr>
    </w:tbl>
    <w:p w14:paraId="2D049201" w14:textId="77777777" w:rsidR="006611EF" w:rsidRDefault="006611EF" w:rsidP="00B2229D">
      <w:pPr>
        <w:rPr>
          <w:lang w:val="ka-GE"/>
        </w:rPr>
      </w:pPr>
    </w:p>
    <w:p w14:paraId="2361EC15" w14:textId="77777777" w:rsidR="00020A30" w:rsidRDefault="00020A30" w:rsidP="00B2229D">
      <w:pPr>
        <w:rPr>
          <w:lang w:val="ka-GE"/>
        </w:rPr>
      </w:pPr>
    </w:p>
    <w:p w14:paraId="7EAAB28C" w14:textId="77777777" w:rsidR="00020A30" w:rsidRPr="00020A30" w:rsidRDefault="00020A30" w:rsidP="00020A30">
      <w:pPr>
        <w:jc w:val="both"/>
        <w:rPr>
          <w:b/>
          <w:lang w:val="ka-GE"/>
        </w:rPr>
      </w:pPr>
      <w:r w:rsidRPr="00020A30">
        <w:rPr>
          <w:b/>
          <w:lang w:val="ka-GE"/>
        </w:rPr>
        <w:t>საჭირო დოკუმენტაცია:</w:t>
      </w:r>
    </w:p>
    <w:p w14:paraId="7590ABA7" w14:textId="77777777" w:rsidR="00020A30" w:rsidRPr="00020A30" w:rsidRDefault="00020A30" w:rsidP="00020A30">
      <w:pPr>
        <w:jc w:val="both"/>
        <w:rPr>
          <w:lang w:val="ka-GE"/>
        </w:rPr>
      </w:pPr>
    </w:p>
    <w:p w14:paraId="4A161D2E" w14:textId="77777777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1. პასპორტი;</w:t>
      </w:r>
    </w:p>
    <w:p w14:paraId="4D6A3CC3" w14:textId="77777777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2. რეზიუმე / CV (მაქს. 2 A4 გვერდი);</w:t>
      </w:r>
    </w:p>
    <w:p w14:paraId="7FA9D084" w14:textId="77777777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3. სამოტივაციო წერილი (ქართულად, მაქს. 1 A4 გვერდი);</w:t>
      </w:r>
    </w:p>
    <w:p w14:paraId="30B14354" w14:textId="130C92A8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4.</w:t>
      </w:r>
      <w:r w:rsidR="002F17CB">
        <w:rPr>
          <w:lang w:val="ka-GE"/>
        </w:rPr>
        <w:t xml:space="preserve"> </w:t>
      </w:r>
      <w:r w:rsidRPr="00020A30">
        <w:rPr>
          <w:lang w:val="ka-GE"/>
        </w:rPr>
        <w:t>სასურველია გამოაგზავნოთ ინგლისური ენის ფლობის დამადასტურებელი</w:t>
      </w:r>
      <w:r>
        <w:rPr>
          <w:lang w:val="ka-GE"/>
        </w:rPr>
        <w:t xml:space="preserve"> </w:t>
      </w:r>
      <w:r w:rsidRPr="00020A30">
        <w:rPr>
          <w:lang w:val="ka-GE"/>
        </w:rPr>
        <w:t>სერთიფიკატი:</w:t>
      </w:r>
    </w:p>
    <w:p w14:paraId="1B70AC3C" w14:textId="77777777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ა) IELTS Academic/IELTS UKVI</w:t>
      </w:r>
    </w:p>
    <w:p w14:paraId="4C8C2E8C" w14:textId="77777777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an overall score of 7.0 and no section below 6</w:t>
      </w:r>
    </w:p>
    <w:p w14:paraId="38E285E7" w14:textId="77777777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ბ) TOEFL iBT, TOEFL iBT Home Edition and TOEFL iBT Paper Edition.</w:t>
      </w:r>
    </w:p>
    <w:p w14:paraId="6537CEF9" w14:textId="77777777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Score of 20 (scale 0-30) in written test, total score of 100</w:t>
      </w:r>
    </w:p>
    <w:p w14:paraId="290C216B" w14:textId="77777777" w:rsid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გ) Pearson PTE Academic or PTE Academic Online - Score of 68 (writing 61)</w:t>
      </w:r>
    </w:p>
    <w:p w14:paraId="516ABC1E" w14:textId="77777777" w:rsidR="00020A30" w:rsidRPr="00020A30" w:rsidRDefault="00020A30" w:rsidP="00020A30">
      <w:pPr>
        <w:jc w:val="both"/>
        <w:rPr>
          <w:lang w:val="ka-GE"/>
        </w:rPr>
      </w:pPr>
    </w:p>
    <w:p w14:paraId="06BFB839" w14:textId="77777777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სტაჟირების ხანგრძლივობა: 3 თვე, გაგრძელების პერსპექტივით.</w:t>
      </w:r>
    </w:p>
    <w:p w14:paraId="040B16B6" w14:textId="4B850CB6" w:rsidR="00020A30" w:rsidRPr="00020A30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>საბუთების მიღების ბოლო ვადა: 20</w:t>
      </w:r>
      <w:r w:rsidR="00B522DD">
        <w:rPr>
          <w:lang w:val="ka-GE"/>
        </w:rPr>
        <w:t>23 წლის 15 ივლისი.</w:t>
      </w:r>
    </w:p>
    <w:p w14:paraId="3872F9D7" w14:textId="0BA8D7B4" w:rsidR="00020A30" w:rsidRDefault="00020A30" w:rsidP="00020A30">
      <w:pPr>
        <w:jc w:val="both"/>
        <w:rPr>
          <w:rStyle w:val="Hyperlink"/>
          <w:lang w:val="ka-GE"/>
        </w:rPr>
      </w:pPr>
      <w:r w:rsidRPr="00020A30">
        <w:rPr>
          <w:lang w:val="ka-GE"/>
        </w:rPr>
        <w:t xml:space="preserve">საბუთები უნდა გამოიგზავნოს შემდეგ მისამართზე: </w:t>
      </w:r>
      <w:hyperlink r:id="rId5" w:history="1">
        <w:r w:rsidRPr="00F24D3A">
          <w:rPr>
            <w:rStyle w:val="Hyperlink"/>
            <w:lang w:val="ka-GE"/>
          </w:rPr>
          <w:t>hr@tsc.edu.ge</w:t>
        </w:r>
      </w:hyperlink>
    </w:p>
    <w:p w14:paraId="6767C744" w14:textId="3588347A" w:rsidR="00D07940" w:rsidRPr="00D07940" w:rsidRDefault="00D07940" w:rsidP="00020A30">
      <w:pPr>
        <w:jc w:val="both"/>
        <w:rPr>
          <w:lang w:val="ka-GE"/>
        </w:rPr>
      </w:pPr>
      <w:r w:rsidRPr="00D07940">
        <w:rPr>
          <w:rStyle w:val="Hyperlink"/>
          <w:color w:val="auto"/>
          <w:u w:val="none"/>
          <w:lang w:val="ka-GE"/>
        </w:rPr>
        <w:t>მეილის სათაურად მიუთითეთ</w:t>
      </w:r>
      <w:r w:rsidRPr="00D07940">
        <w:rPr>
          <w:rStyle w:val="Hyperlink"/>
          <w:color w:val="auto"/>
          <w:u w:val="none"/>
          <w:lang w:val="en-GB"/>
        </w:rPr>
        <w:t xml:space="preserve">: </w:t>
      </w:r>
      <w:r>
        <w:rPr>
          <w:rStyle w:val="Hyperlink"/>
          <w:color w:val="auto"/>
          <w:u w:val="none"/>
          <w:lang w:val="ka-GE"/>
        </w:rPr>
        <w:t>„</w:t>
      </w:r>
      <w:r w:rsidRPr="00D07940">
        <w:rPr>
          <w:rStyle w:val="Hyperlink"/>
          <w:color w:val="auto"/>
          <w:u w:val="none"/>
          <w:lang w:val="ka-GE"/>
        </w:rPr>
        <w:t>სტაჟიორი საერთაშორისო დეპარტამენტში</w:t>
      </w:r>
      <w:r>
        <w:rPr>
          <w:rStyle w:val="Hyperlink"/>
          <w:color w:val="auto"/>
          <w:u w:val="none"/>
          <w:lang w:val="ka-GE"/>
        </w:rPr>
        <w:t>“</w:t>
      </w:r>
    </w:p>
    <w:p w14:paraId="2DE79003" w14:textId="77777777" w:rsidR="00020A30" w:rsidRPr="00020A30" w:rsidRDefault="00020A30" w:rsidP="00020A30">
      <w:pPr>
        <w:jc w:val="both"/>
        <w:rPr>
          <w:lang w:val="ka-GE"/>
        </w:rPr>
      </w:pPr>
    </w:p>
    <w:p w14:paraId="278C93F0" w14:textId="1763F7E9" w:rsidR="00020A30" w:rsidRPr="006611EF" w:rsidRDefault="00020A30" w:rsidP="00020A30">
      <w:pPr>
        <w:jc w:val="both"/>
        <w:rPr>
          <w:lang w:val="ka-GE"/>
        </w:rPr>
      </w:pPr>
      <w:r w:rsidRPr="00020A30">
        <w:rPr>
          <w:lang w:val="ka-GE"/>
        </w:rPr>
        <w:t xml:space="preserve">შერჩეულ აპლიკანტებს ინტერვიუსთვის დავუკავშირდებით </w:t>
      </w:r>
      <w:r w:rsidR="00864B0D">
        <w:rPr>
          <w:lang w:val="ka-GE"/>
        </w:rPr>
        <w:t>18 ივლისამდე.</w:t>
      </w:r>
    </w:p>
    <w:sectPr w:rsidR="00020A30" w:rsidRPr="006611EF" w:rsidSect="00F3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0DD"/>
    <w:multiLevelType w:val="hybridMultilevel"/>
    <w:tmpl w:val="DEA86F86"/>
    <w:lvl w:ilvl="0" w:tplc="DD84A99C">
      <w:numFmt w:val="bullet"/>
      <w:lvlText w:val="●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D25ED2">
      <w:numFmt w:val="bullet"/>
      <w:lvlText w:val="•"/>
      <w:lvlJc w:val="left"/>
      <w:pPr>
        <w:ind w:left="1361" w:hanging="360"/>
      </w:pPr>
    </w:lvl>
    <w:lvl w:ilvl="2" w:tplc="22FC5EE6">
      <w:numFmt w:val="bullet"/>
      <w:lvlText w:val="•"/>
      <w:lvlJc w:val="left"/>
      <w:pPr>
        <w:ind w:left="1902" w:hanging="360"/>
      </w:pPr>
    </w:lvl>
    <w:lvl w:ilvl="3" w:tplc="0172D0C0">
      <w:numFmt w:val="bullet"/>
      <w:lvlText w:val="•"/>
      <w:lvlJc w:val="left"/>
      <w:pPr>
        <w:ind w:left="2443" w:hanging="360"/>
      </w:pPr>
    </w:lvl>
    <w:lvl w:ilvl="4" w:tplc="E4009A3E">
      <w:numFmt w:val="bullet"/>
      <w:lvlText w:val="•"/>
      <w:lvlJc w:val="left"/>
      <w:pPr>
        <w:ind w:left="2984" w:hanging="360"/>
      </w:pPr>
    </w:lvl>
    <w:lvl w:ilvl="5" w:tplc="D346D362">
      <w:numFmt w:val="bullet"/>
      <w:lvlText w:val="•"/>
      <w:lvlJc w:val="left"/>
      <w:pPr>
        <w:ind w:left="3526" w:hanging="360"/>
      </w:pPr>
    </w:lvl>
    <w:lvl w:ilvl="6" w:tplc="CE60E8DE">
      <w:numFmt w:val="bullet"/>
      <w:lvlText w:val="•"/>
      <w:lvlJc w:val="left"/>
      <w:pPr>
        <w:ind w:left="4067" w:hanging="360"/>
      </w:pPr>
    </w:lvl>
    <w:lvl w:ilvl="7" w:tplc="1B4C7D30">
      <w:numFmt w:val="bullet"/>
      <w:lvlText w:val="•"/>
      <w:lvlJc w:val="left"/>
      <w:pPr>
        <w:ind w:left="4608" w:hanging="360"/>
      </w:pPr>
    </w:lvl>
    <w:lvl w:ilvl="8" w:tplc="416E749E">
      <w:numFmt w:val="bullet"/>
      <w:lvlText w:val="•"/>
      <w:lvlJc w:val="left"/>
      <w:pPr>
        <w:ind w:left="5149" w:hanging="360"/>
      </w:pPr>
    </w:lvl>
  </w:abstractNum>
  <w:abstractNum w:abstractNumId="1" w15:restartNumberingAfterBreak="0">
    <w:nsid w:val="12ED4D8A"/>
    <w:multiLevelType w:val="hybridMultilevel"/>
    <w:tmpl w:val="DFD215C0"/>
    <w:lvl w:ilvl="0" w:tplc="A4D4E910">
      <w:numFmt w:val="bullet"/>
      <w:lvlText w:val="●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8569680">
      <w:numFmt w:val="bullet"/>
      <w:lvlText w:val="•"/>
      <w:lvlJc w:val="left"/>
      <w:pPr>
        <w:ind w:left="1361" w:hanging="360"/>
      </w:pPr>
    </w:lvl>
    <w:lvl w:ilvl="2" w:tplc="2F7066D6">
      <w:numFmt w:val="bullet"/>
      <w:lvlText w:val="•"/>
      <w:lvlJc w:val="left"/>
      <w:pPr>
        <w:ind w:left="1902" w:hanging="360"/>
      </w:pPr>
    </w:lvl>
    <w:lvl w:ilvl="3" w:tplc="755A6AF4">
      <w:numFmt w:val="bullet"/>
      <w:lvlText w:val="•"/>
      <w:lvlJc w:val="left"/>
      <w:pPr>
        <w:ind w:left="2443" w:hanging="360"/>
      </w:pPr>
    </w:lvl>
    <w:lvl w:ilvl="4" w:tplc="99E69028">
      <w:numFmt w:val="bullet"/>
      <w:lvlText w:val="•"/>
      <w:lvlJc w:val="left"/>
      <w:pPr>
        <w:ind w:left="2984" w:hanging="360"/>
      </w:pPr>
    </w:lvl>
    <w:lvl w:ilvl="5" w:tplc="B30C6526">
      <w:numFmt w:val="bullet"/>
      <w:lvlText w:val="•"/>
      <w:lvlJc w:val="left"/>
      <w:pPr>
        <w:ind w:left="3526" w:hanging="360"/>
      </w:pPr>
    </w:lvl>
    <w:lvl w:ilvl="6" w:tplc="C21A1484">
      <w:numFmt w:val="bullet"/>
      <w:lvlText w:val="•"/>
      <w:lvlJc w:val="left"/>
      <w:pPr>
        <w:ind w:left="4067" w:hanging="360"/>
      </w:pPr>
    </w:lvl>
    <w:lvl w:ilvl="7" w:tplc="6536474C">
      <w:numFmt w:val="bullet"/>
      <w:lvlText w:val="•"/>
      <w:lvlJc w:val="left"/>
      <w:pPr>
        <w:ind w:left="4608" w:hanging="360"/>
      </w:pPr>
    </w:lvl>
    <w:lvl w:ilvl="8" w:tplc="94C0FC1E">
      <w:numFmt w:val="bullet"/>
      <w:lvlText w:val="•"/>
      <w:lvlJc w:val="left"/>
      <w:pPr>
        <w:ind w:left="5149" w:hanging="360"/>
      </w:pPr>
    </w:lvl>
  </w:abstractNum>
  <w:abstractNum w:abstractNumId="2" w15:restartNumberingAfterBreak="0">
    <w:nsid w:val="2DCC1AE9"/>
    <w:multiLevelType w:val="hybridMultilevel"/>
    <w:tmpl w:val="4A3C68EA"/>
    <w:lvl w:ilvl="0" w:tplc="35382E3E">
      <w:numFmt w:val="bullet"/>
      <w:lvlText w:val="●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DDE4EF4">
      <w:numFmt w:val="bullet"/>
      <w:lvlText w:val="•"/>
      <w:lvlJc w:val="left"/>
      <w:pPr>
        <w:ind w:left="1361" w:hanging="360"/>
      </w:pPr>
    </w:lvl>
    <w:lvl w:ilvl="2" w:tplc="61428F00">
      <w:numFmt w:val="bullet"/>
      <w:lvlText w:val="•"/>
      <w:lvlJc w:val="left"/>
      <w:pPr>
        <w:ind w:left="1902" w:hanging="360"/>
      </w:pPr>
    </w:lvl>
    <w:lvl w:ilvl="3" w:tplc="89109CB8">
      <w:numFmt w:val="bullet"/>
      <w:lvlText w:val="•"/>
      <w:lvlJc w:val="left"/>
      <w:pPr>
        <w:ind w:left="2443" w:hanging="360"/>
      </w:pPr>
    </w:lvl>
    <w:lvl w:ilvl="4" w:tplc="E766CD6C">
      <w:numFmt w:val="bullet"/>
      <w:lvlText w:val="•"/>
      <w:lvlJc w:val="left"/>
      <w:pPr>
        <w:ind w:left="2984" w:hanging="360"/>
      </w:pPr>
    </w:lvl>
    <w:lvl w:ilvl="5" w:tplc="252C8D92">
      <w:numFmt w:val="bullet"/>
      <w:lvlText w:val="•"/>
      <w:lvlJc w:val="left"/>
      <w:pPr>
        <w:ind w:left="3526" w:hanging="360"/>
      </w:pPr>
    </w:lvl>
    <w:lvl w:ilvl="6" w:tplc="AFDCF974">
      <w:numFmt w:val="bullet"/>
      <w:lvlText w:val="•"/>
      <w:lvlJc w:val="left"/>
      <w:pPr>
        <w:ind w:left="4067" w:hanging="360"/>
      </w:pPr>
    </w:lvl>
    <w:lvl w:ilvl="7" w:tplc="693476EC">
      <w:numFmt w:val="bullet"/>
      <w:lvlText w:val="•"/>
      <w:lvlJc w:val="left"/>
      <w:pPr>
        <w:ind w:left="4608" w:hanging="360"/>
      </w:pPr>
    </w:lvl>
    <w:lvl w:ilvl="8" w:tplc="9FFE5540">
      <w:numFmt w:val="bullet"/>
      <w:lvlText w:val="•"/>
      <w:lvlJc w:val="left"/>
      <w:pPr>
        <w:ind w:left="5149" w:hanging="360"/>
      </w:pPr>
    </w:lvl>
  </w:abstractNum>
  <w:num w:numId="1" w16cid:durableId="1449087974">
    <w:abstractNumId w:val="0"/>
  </w:num>
  <w:num w:numId="2" w16cid:durableId="687096432">
    <w:abstractNumId w:val="2"/>
  </w:num>
  <w:num w:numId="3" w16cid:durableId="212980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9E"/>
    <w:rsid w:val="000047F1"/>
    <w:rsid w:val="00020A30"/>
    <w:rsid w:val="00164D64"/>
    <w:rsid w:val="00237ED6"/>
    <w:rsid w:val="002F17CB"/>
    <w:rsid w:val="00353C77"/>
    <w:rsid w:val="00397065"/>
    <w:rsid w:val="00422384"/>
    <w:rsid w:val="0047735F"/>
    <w:rsid w:val="004B0C08"/>
    <w:rsid w:val="004B10DF"/>
    <w:rsid w:val="00541D50"/>
    <w:rsid w:val="005A000A"/>
    <w:rsid w:val="005B76A9"/>
    <w:rsid w:val="006611EF"/>
    <w:rsid w:val="007530CB"/>
    <w:rsid w:val="00864B0D"/>
    <w:rsid w:val="00905FAA"/>
    <w:rsid w:val="00A86A77"/>
    <w:rsid w:val="00B2229D"/>
    <w:rsid w:val="00B522DD"/>
    <w:rsid w:val="00BC1131"/>
    <w:rsid w:val="00C2569E"/>
    <w:rsid w:val="00D07940"/>
    <w:rsid w:val="00D44DD5"/>
    <w:rsid w:val="00DC5F2E"/>
    <w:rsid w:val="00DD477F"/>
    <w:rsid w:val="00DE0E26"/>
    <w:rsid w:val="00E36C21"/>
    <w:rsid w:val="00F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D6DD"/>
  <w15:docId w15:val="{6C5DBDF5-19F1-4443-BCC8-C96C5D93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6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7065"/>
    <w:pPr>
      <w:ind w:left="829"/>
    </w:pPr>
  </w:style>
  <w:style w:type="character" w:styleId="Hyperlink">
    <w:name w:val="Hyperlink"/>
    <w:basedOn w:val="DefaultParagraphFont"/>
    <w:uiPriority w:val="99"/>
    <w:unhideWhenUsed/>
    <w:rsid w:val="00B222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Iveri Kekenadze</dc:creator>
  <cp:keywords/>
  <dc:description/>
  <cp:lastModifiedBy>Iveri Kekenadze Gustafsson</cp:lastModifiedBy>
  <cp:revision>18</cp:revision>
  <cp:lastPrinted>2022-09-08T10:16:00Z</cp:lastPrinted>
  <dcterms:created xsi:type="dcterms:W3CDTF">2022-08-12T20:53:00Z</dcterms:created>
  <dcterms:modified xsi:type="dcterms:W3CDTF">2023-07-04T10:02:00Z</dcterms:modified>
</cp:coreProperties>
</file>